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316" w:type="dxa"/>
        <w:tblInd w:w="-431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31"/>
        <w:gridCol w:w="3828"/>
        <w:gridCol w:w="2557"/>
      </w:tblGrid>
      <w:tr w:rsidR="00BF1C06" w:rsidRPr="006E5A43" w14:paraId="0B1BC0FE" w14:textId="77777777" w:rsidTr="006E5A43">
        <w:tc>
          <w:tcPr>
            <w:tcW w:w="12759" w:type="dxa"/>
            <w:gridSpan w:val="2"/>
            <w:shd w:val="clear" w:color="auto" w:fill="DEEAF6" w:themeFill="accent1" w:themeFillTint="33"/>
          </w:tcPr>
          <w:p w14:paraId="64E15DC6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34D76DA4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ПРИНЦИП 9.</w:t>
            </w:r>
            <w:r w:rsidRPr="006E5A4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6E5A43">
              <w:rPr>
                <w:rFonts w:ascii="Times New Roman" w:eastAsia="Calibri" w:hAnsi="Times New Roman" w:cs="Times New Roman"/>
                <w:b/>
              </w:rPr>
              <w:t>УСТОЙЧИВОСТ И ДЪЛГОСРОЧНА ОРИЕНТАЦИЯ</w:t>
            </w:r>
          </w:p>
        </w:tc>
        <w:tc>
          <w:tcPr>
            <w:tcW w:w="2557" w:type="dxa"/>
            <w:shd w:val="clear" w:color="auto" w:fill="DEEAF6" w:themeFill="accent1" w:themeFillTint="33"/>
          </w:tcPr>
          <w:p w14:paraId="4795F7F5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1A5A57">
              <w:rPr>
                <w:rFonts w:ascii="Times New Roman" w:eastAsia="Calibri" w:hAnsi="Times New Roman" w:cs="Times New Roman"/>
                <w:b/>
                <w:lang w:val="bg-BG"/>
              </w:rPr>
              <w:t>ТР</w:t>
            </w:r>
          </w:p>
          <w:p w14:paraId="5F564180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F1C06" w:rsidRPr="006E5A43" w14:paraId="46EB3AE5" w14:textId="77777777" w:rsidTr="006E5A43">
        <w:tc>
          <w:tcPr>
            <w:tcW w:w="8931" w:type="dxa"/>
            <w:shd w:val="clear" w:color="auto" w:fill="FFFFFF" w:themeFill="background1"/>
          </w:tcPr>
          <w:p w14:paraId="42C77C8E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A023AD5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4298091F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6E5A4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DA2BAF5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15AC1" w:rsidRPr="006E5A43" w14:paraId="1A9F2760" w14:textId="77777777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14:paraId="493F40A0" w14:textId="77777777" w:rsidR="00C15AC1" w:rsidRPr="006E5A43" w:rsidRDefault="00C15AC1" w:rsidP="006E5A43">
            <w:pPr>
              <w:tabs>
                <w:tab w:val="left" w:pos="4678"/>
              </w:tabs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ДЕЙНОСТ 1. Нуждите на бъдещите поколения са взети под внимание в текущите политики.</w:t>
            </w:r>
          </w:p>
        </w:tc>
      </w:tr>
      <w:tr w:rsidR="00803A49" w:rsidRPr="006E5A43" w14:paraId="3455E0FF" w14:textId="77777777" w:rsidTr="006E5A43">
        <w:tc>
          <w:tcPr>
            <w:tcW w:w="8931" w:type="dxa"/>
            <w:shd w:val="clear" w:color="auto" w:fill="FFFFFF" w:themeFill="background1"/>
          </w:tcPr>
          <w:p w14:paraId="66B63AE8" w14:textId="77777777" w:rsidR="00803A49" w:rsidRPr="006E5A43" w:rsidRDefault="00803A49" w:rsidP="00803A49">
            <w:pPr>
              <w:tabs>
                <w:tab w:val="left" w:pos="4678"/>
              </w:tabs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прилага структуриран подход, ориентиран към планиране на дългосрочно развитие.</w:t>
            </w:r>
          </w:p>
        </w:tc>
        <w:tc>
          <w:tcPr>
            <w:tcW w:w="3828" w:type="dxa"/>
            <w:shd w:val="clear" w:color="auto" w:fill="FFFFFF" w:themeFill="background1"/>
          </w:tcPr>
          <w:p w14:paraId="77FEB67C" w14:textId="77777777" w:rsidR="00803A49" w:rsidRPr="008573D0" w:rsidRDefault="00040318" w:rsidP="008162B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40318">
              <w:rPr>
                <w:rFonts w:ascii="Times New Roman" w:eastAsia="Calibri" w:hAnsi="Times New Roman" w:cs="Times New Roman"/>
                <w:lang w:val="bg-BG"/>
              </w:rPr>
              <w:t>Община Троян постига устойчиво развитие на местния бизнес в резултат на съвместните усилия на предприемачите и местната власт</w:t>
            </w:r>
            <w:r>
              <w:rPr>
                <w:rFonts w:ascii="Times New Roman" w:eastAsia="Calibri" w:hAnsi="Times New Roman" w:cs="Times New Roman"/>
                <w:lang w:val="bg-BG"/>
              </w:rPr>
              <w:t>, прилагайки структуриран подход, ориентиран към планиране на дългосрочно планиране.</w:t>
            </w:r>
          </w:p>
        </w:tc>
        <w:tc>
          <w:tcPr>
            <w:tcW w:w="2557" w:type="dxa"/>
            <w:shd w:val="clear" w:color="auto" w:fill="FFFFFF" w:themeFill="background1"/>
          </w:tcPr>
          <w:p w14:paraId="01ABBBF2" w14:textId="77777777" w:rsidR="00803A49" w:rsidRPr="008573D0" w:rsidRDefault="00040318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03A49" w:rsidRPr="006E5A43" w14:paraId="29DC0C35" w14:textId="77777777" w:rsidTr="006E5A43">
        <w:tc>
          <w:tcPr>
            <w:tcW w:w="8931" w:type="dxa"/>
            <w:shd w:val="clear" w:color="auto" w:fill="FFFFFF" w:themeFill="background1"/>
          </w:tcPr>
          <w:p w14:paraId="5DA56550" w14:textId="77777777" w:rsidR="00803A49" w:rsidRPr="006E5A43" w:rsidRDefault="00803A49" w:rsidP="00803A49">
            <w:pPr>
              <w:tabs>
                <w:tab w:val="left" w:pos="4678"/>
              </w:tabs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Нуждите на бъдещото поколение се отчитат редовно в процеса на планиране</w:t>
            </w:r>
          </w:p>
        </w:tc>
        <w:tc>
          <w:tcPr>
            <w:tcW w:w="3828" w:type="dxa"/>
            <w:shd w:val="clear" w:color="auto" w:fill="FFFFFF" w:themeFill="background1"/>
          </w:tcPr>
          <w:p w14:paraId="2D2C9444" w14:textId="77777777" w:rsidR="00803A49" w:rsidRPr="008573D0" w:rsidRDefault="000E1CFB" w:rsidP="008162B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E1CFB">
              <w:rPr>
                <w:rFonts w:ascii="Times New Roman" w:eastAsia="Calibri" w:hAnsi="Times New Roman" w:cs="Times New Roman"/>
                <w:iCs/>
                <w:lang w:val="bg-BG"/>
              </w:rPr>
              <w:t>За повишаване качеството на жизнената среда и намаляване на различията между града и селата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>,</w:t>
            </w:r>
            <w:r w:rsidRPr="000E1CFB">
              <w:rPr>
                <w:rFonts w:ascii="Times New Roman" w:eastAsia="Calibri" w:hAnsi="Times New Roman" w:cs="Times New Roman"/>
                <w:iCs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>Община Троян</w:t>
            </w:r>
            <w:r w:rsidRPr="000E1CFB">
              <w:rPr>
                <w:rFonts w:ascii="Times New Roman" w:eastAsia="Calibri" w:hAnsi="Times New Roman" w:cs="Times New Roman"/>
                <w:iCs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отчита редовно в плановите си документи </w:t>
            </w:r>
            <w:r w:rsidRPr="000E1CFB">
              <w:rPr>
                <w:rFonts w:ascii="Times New Roman" w:eastAsia="Calibri" w:hAnsi="Times New Roman" w:cs="Times New Roman"/>
                <w:iCs/>
                <w:lang w:val="bg-BG"/>
              </w:rPr>
              <w:t>създа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>ването на</w:t>
            </w:r>
            <w:r w:rsidRPr="000E1CFB">
              <w:rPr>
                <w:rFonts w:ascii="Times New Roman" w:eastAsia="Calibri" w:hAnsi="Times New Roman" w:cs="Times New Roman"/>
                <w:iCs/>
                <w:lang w:val="bg-BG"/>
              </w:rPr>
              <w:t xml:space="preserve"> по-добри условия за образование, култура, здравеопазване и  спорт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>.</w:t>
            </w:r>
          </w:p>
        </w:tc>
        <w:tc>
          <w:tcPr>
            <w:tcW w:w="2557" w:type="dxa"/>
            <w:shd w:val="clear" w:color="auto" w:fill="FFFFFF" w:themeFill="background1"/>
          </w:tcPr>
          <w:p w14:paraId="2240C541" w14:textId="77777777" w:rsidR="00803A49" w:rsidRPr="008573D0" w:rsidRDefault="00694644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15AC1" w:rsidRPr="006E5A43" w14:paraId="4A68032C" w14:textId="77777777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14:paraId="79CD0C91" w14:textId="77777777" w:rsidR="00C15AC1" w:rsidRPr="006E5A43" w:rsidRDefault="00C15AC1" w:rsidP="006E5A43">
            <w:pPr>
              <w:tabs>
                <w:tab w:val="left" w:pos="4678"/>
              </w:tabs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2. Непрекъснато се взима под внимание устойчивото развитие на общността. Решенията са насочени към покриване на всички разходи, като целта е да не се пренасят за бъдещите поколения напрежение и проблеми - били те екологични, структурни, финансови, икономически или социални.</w:t>
            </w:r>
          </w:p>
        </w:tc>
      </w:tr>
      <w:tr w:rsidR="00803A49" w:rsidRPr="006E5A43" w14:paraId="55E64158" w14:textId="77777777" w:rsidTr="006E5A43">
        <w:tc>
          <w:tcPr>
            <w:tcW w:w="8931" w:type="dxa"/>
            <w:shd w:val="clear" w:color="auto" w:fill="FFFFFF" w:themeFill="background1"/>
          </w:tcPr>
          <w:p w14:paraId="134E896D" w14:textId="77777777"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6E5A4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Налице е ясно демонстриран ангажимент на ОбС  и кмет /ръководен екип/  на общината  за постигане на устойчиво развитие, което е  неразделна част от  разработването на политики и стратегии, планирането на действия и определянето на цели във всички отдели, функции и предоставяни услуги.</w:t>
            </w:r>
          </w:p>
        </w:tc>
        <w:tc>
          <w:tcPr>
            <w:tcW w:w="3828" w:type="dxa"/>
            <w:shd w:val="clear" w:color="auto" w:fill="FFFFFF" w:themeFill="background1"/>
          </w:tcPr>
          <w:p w14:paraId="46FAD74A" w14:textId="77777777" w:rsidR="00803A49" w:rsidRPr="00ED3B18" w:rsidRDefault="00ED3B18" w:rsidP="00ED3B1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>В Община Троян е н</w:t>
            </w:r>
            <w:r w:rsidRPr="00ED3B18">
              <w:rPr>
                <w:rFonts w:ascii="Times New Roman" w:eastAsia="Calibri" w:hAnsi="Times New Roman" w:cs="Times New Roman"/>
                <w:iCs/>
                <w:lang w:val="bg-BG"/>
              </w:rPr>
              <w:t xml:space="preserve">алице 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>я</w:t>
            </w:r>
            <w:r w:rsidRPr="00ED3B18">
              <w:rPr>
                <w:rFonts w:ascii="Times New Roman" w:eastAsia="Calibri" w:hAnsi="Times New Roman" w:cs="Times New Roman"/>
                <w:iCs/>
                <w:lang w:val="bg-BG"/>
              </w:rPr>
              <w:t>сно демонст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>риран ангажимент на ОбС  и кмета</w:t>
            </w:r>
            <w:r w:rsidRPr="00ED3B18">
              <w:rPr>
                <w:rFonts w:ascii="Times New Roman" w:eastAsia="Calibri" w:hAnsi="Times New Roman" w:cs="Times New Roman"/>
                <w:iCs/>
                <w:lang w:val="bg-BG"/>
              </w:rPr>
              <w:t xml:space="preserve">  на общината  за постигане на устойчиво развитие, което е  неразделна част от  разработването на политики и стратегии, планирането на действия и определянето на цели във всички отдели, функции и предоставяни услуги.</w:t>
            </w:r>
          </w:p>
        </w:tc>
        <w:tc>
          <w:tcPr>
            <w:tcW w:w="2557" w:type="dxa"/>
            <w:shd w:val="clear" w:color="auto" w:fill="FFFFFF" w:themeFill="background1"/>
          </w:tcPr>
          <w:p w14:paraId="202210AB" w14:textId="77777777" w:rsidR="00803A49" w:rsidRPr="008573D0" w:rsidRDefault="00ED3B18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03A49" w:rsidRPr="006E5A43" w14:paraId="13AFDB71" w14:textId="77777777" w:rsidTr="006E5A43">
        <w:tc>
          <w:tcPr>
            <w:tcW w:w="8931" w:type="dxa"/>
            <w:shd w:val="clear" w:color="auto" w:fill="FFFFFF" w:themeFill="background1"/>
          </w:tcPr>
          <w:p w14:paraId="7D65A2E8" w14:textId="77777777"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4. </w:t>
            </w:r>
            <w:r w:rsidRPr="006E5A43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Насочват се специални ресурси и отговорности за включване на устойчивото развитие в различните сфери на дейност (например, създаване на многофункционална работна група с участие на заинтересованите страни).</w:t>
            </w:r>
          </w:p>
        </w:tc>
        <w:tc>
          <w:tcPr>
            <w:tcW w:w="3828" w:type="dxa"/>
            <w:shd w:val="clear" w:color="auto" w:fill="FFFFFF" w:themeFill="background1"/>
          </w:tcPr>
          <w:p w14:paraId="6FEED63C" w14:textId="3B3A193C" w:rsidR="00803A49" w:rsidRPr="008162BF" w:rsidRDefault="00F76BEF" w:rsidP="00F76BEF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Поддържането на устойчиво развитие в различните сфери на дейност, п</w:t>
            </w:r>
            <w:proofErr w:type="spellStart"/>
            <w:r w:rsidRPr="00F76BEF">
              <w:rPr>
                <w:rFonts w:ascii="Times New Roman" w:eastAsia="Calibri" w:hAnsi="Times New Roman" w:cs="Times New Roman"/>
              </w:rPr>
              <w:t>ривличането</w:t>
            </w:r>
            <w:proofErr w:type="spellEnd"/>
            <w:r w:rsidRPr="00F76BEF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76BEF">
              <w:rPr>
                <w:rFonts w:ascii="Times New Roman" w:eastAsia="Calibri" w:hAnsi="Times New Roman" w:cs="Times New Roman"/>
              </w:rPr>
              <w:t>задържането</w:t>
            </w:r>
            <w:proofErr w:type="spellEnd"/>
            <w:r w:rsidRPr="00F76BEF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76BEF">
              <w:rPr>
                <w:rFonts w:ascii="Times New Roman" w:eastAsia="Calibri" w:hAnsi="Times New Roman" w:cs="Times New Roman"/>
              </w:rPr>
              <w:t>младите</w:t>
            </w:r>
            <w:proofErr w:type="spellEnd"/>
            <w:r w:rsidRPr="00F76BE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76BEF">
              <w:rPr>
                <w:rFonts w:ascii="Times New Roman" w:eastAsia="Calibri" w:hAnsi="Times New Roman" w:cs="Times New Roman"/>
              </w:rPr>
              <w:t>хора</w:t>
            </w:r>
            <w:proofErr w:type="spellEnd"/>
            <w:r w:rsidRPr="00F76BEF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Pr="00F76BEF">
              <w:rPr>
                <w:rFonts w:ascii="Times New Roman" w:eastAsia="Calibri" w:hAnsi="Times New Roman" w:cs="Times New Roman"/>
              </w:rPr>
              <w:t>общината</w:t>
            </w:r>
            <w:proofErr w:type="spellEnd"/>
            <w:r w:rsidRPr="00F76BEF">
              <w:rPr>
                <w:rFonts w:ascii="Times New Roman" w:eastAsia="Calibri" w:hAnsi="Times New Roman" w:cs="Times New Roman"/>
              </w:rPr>
              <w:t xml:space="preserve"> е </w:t>
            </w:r>
            <w:proofErr w:type="spellStart"/>
            <w:r w:rsidRPr="00F76BEF">
              <w:rPr>
                <w:rFonts w:ascii="Times New Roman" w:eastAsia="Calibri" w:hAnsi="Times New Roman" w:cs="Times New Roman"/>
              </w:rPr>
              <w:t>приоритет</w:t>
            </w:r>
            <w:proofErr w:type="spellEnd"/>
            <w:r w:rsidRPr="00F76BEF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76BEF">
              <w:rPr>
                <w:rFonts w:ascii="Times New Roman" w:eastAsia="Calibri" w:hAnsi="Times New Roman" w:cs="Times New Roman"/>
              </w:rPr>
              <w:t>който</w:t>
            </w:r>
            <w:proofErr w:type="spellEnd"/>
            <w:r w:rsidRPr="00F76BE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76BEF">
              <w:rPr>
                <w:rFonts w:ascii="Times New Roman" w:eastAsia="Calibri" w:hAnsi="Times New Roman" w:cs="Times New Roman"/>
              </w:rPr>
              <w:t>винаги</w:t>
            </w:r>
            <w:proofErr w:type="spellEnd"/>
            <w:r w:rsidRPr="00F76BEF">
              <w:rPr>
                <w:rFonts w:ascii="Times New Roman" w:eastAsia="Calibri" w:hAnsi="Times New Roman" w:cs="Times New Roman"/>
              </w:rPr>
              <w:t xml:space="preserve"> е </w:t>
            </w:r>
            <w:proofErr w:type="spellStart"/>
            <w:r w:rsidRPr="00F76BEF">
              <w:rPr>
                <w:rFonts w:ascii="Times New Roman" w:eastAsia="Calibri" w:hAnsi="Times New Roman" w:cs="Times New Roman"/>
              </w:rPr>
              <w:t>стоял</w:t>
            </w:r>
            <w:proofErr w:type="spellEnd"/>
            <w:r w:rsidRPr="00F76BEF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76BEF">
              <w:rPr>
                <w:rFonts w:ascii="Times New Roman" w:eastAsia="Calibri" w:hAnsi="Times New Roman" w:cs="Times New Roman"/>
              </w:rPr>
              <w:t>вниманието</w:t>
            </w:r>
            <w:proofErr w:type="spellEnd"/>
            <w:r w:rsidRPr="00F76BEF">
              <w:rPr>
                <w:rFonts w:ascii="Times New Roman" w:eastAsia="Calibri" w:hAnsi="Times New Roman" w:cs="Times New Roman"/>
              </w:rPr>
              <w:t xml:space="preserve"> на </w:t>
            </w:r>
            <w:r>
              <w:rPr>
                <w:rFonts w:ascii="Times New Roman" w:eastAsia="Calibri" w:hAnsi="Times New Roman" w:cs="Times New Roman"/>
                <w:lang w:val="bg-BG"/>
              </w:rPr>
              <w:t>ръководството на Община Троян</w:t>
            </w:r>
            <w:r w:rsidRPr="00F76BEF"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 w:rsidRPr="00F76BEF">
              <w:rPr>
                <w:rFonts w:ascii="Times New Roman" w:eastAsia="Calibri" w:hAnsi="Times New Roman" w:cs="Times New Roman"/>
              </w:rPr>
              <w:t>Един</w:t>
            </w:r>
            <w:proofErr w:type="spellEnd"/>
            <w:r w:rsidRPr="00F76BE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76BEF"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 w:rsidRPr="00F76BE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76BEF">
              <w:rPr>
                <w:rFonts w:ascii="Times New Roman" w:eastAsia="Calibri" w:hAnsi="Times New Roman" w:cs="Times New Roman"/>
              </w:rPr>
              <w:t>способите</w:t>
            </w:r>
            <w:proofErr w:type="spellEnd"/>
            <w:r w:rsidRPr="00F76BE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76BEF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F76BE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76BEF">
              <w:rPr>
                <w:rFonts w:ascii="Times New Roman" w:eastAsia="Calibri" w:hAnsi="Times New Roman" w:cs="Times New Roman"/>
              </w:rPr>
              <w:t>постигане</w:t>
            </w:r>
            <w:proofErr w:type="spellEnd"/>
            <w:r w:rsidRPr="00F76BEF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76BEF">
              <w:rPr>
                <w:rFonts w:ascii="Times New Roman" w:eastAsia="Calibri" w:hAnsi="Times New Roman" w:cs="Times New Roman"/>
              </w:rPr>
              <w:t>поставените</w:t>
            </w:r>
            <w:proofErr w:type="spellEnd"/>
            <w:r w:rsidRPr="00F76BE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76BEF">
              <w:rPr>
                <w:rFonts w:ascii="Times New Roman" w:eastAsia="Calibri" w:hAnsi="Times New Roman" w:cs="Times New Roman"/>
              </w:rPr>
              <w:t>цели</w:t>
            </w:r>
            <w:proofErr w:type="spellEnd"/>
            <w:r w:rsidRPr="00F76BEF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Pr="00F76BEF">
              <w:rPr>
                <w:rFonts w:ascii="Times New Roman" w:eastAsia="Calibri" w:hAnsi="Times New Roman" w:cs="Times New Roman"/>
              </w:rPr>
              <w:t>тази</w:t>
            </w:r>
            <w:proofErr w:type="spellEnd"/>
            <w:r w:rsidRPr="00F76BE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76BEF">
              <w:rPr>
                <w:rFonts w:ascii="Times New Roman" w:eastAsia="Calibri" w:hAnsi="Times New Roman" w:cs="Times New Roman"/>
              </w:rPr>
              <w:t>насока</w:t>
            </w:r>
            <w:proofErr w:type="spellEnd"/>
            <w:r w:rsidRPr="00F76BEF">
              <w:rPr>
                <w:rFonts w:ascii="Times New Roman" w:eastAsia="Calibri" w:hAnsi="Times New Roman" w:cs="Times New Roman"/>
              </w:rPr>
              <w:t xml:space="preserve"> е </w:t>
            </w:r>
            <w:proofErr w:type="spellStart"/>
            <w:r w:rsidRPr="00F76BEF">
              <w:rPr>
                <w:rFonts w:ascii="Times New Roman" w:eastAsia="Calibri" w:hAnsi="Times New Roman" w:cs="Times New Roman"/>
              </w:rPr>
              <w:t>съхраняване</w:t>
            </w:r>
            <w:proofErr w:type="spellEnd"/>
            <w:r w:rsidRPr="00F76BEF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76BEF">
              <w:rPr>
                <w:rFonts w:ascii="Times New Roman" w:eastAsia="Calibri" w:hAnsi="Times New Roman" w:cs="Times New Roman"/>
              </w:rPr>
              <w:t>традиционните</w:t>
            </w:r>
            <w:proofErr w:type="spellEnd"/>
            <w:r w:rsidRPr="00F76BEF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76BEF">
              <w:rPr>
                <w:rFonts w:ascii="Times New Roman" w:eastAsia="Calibri" w:hAnsi="Times New Roman" w:cs="Times New Roman"/>
              </w:rPr>
              <w:t>създаване</w:t>
            </w:r>
            <w:proofErr w:type="spellEnd"/>
            <w:r w:rsidRPr="00F76BEF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76BEF">
              <w:rPr>
                <w:rFonts w:ascii="Times New Roman" w:eastAsia="Calibri" w:hAnsi="Times New Roman" w:cs="Times New Roman"/>
              </w:rPr>
              <w:t>разнообразни</w:t>
            </w:r>
            <w:proofErr w:type="spellEnd"/>
            <w:r w:rsidRPr="00F76BEF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76BEF">
              <w:rPr>
                <w:rFonts w:ascii="Times New Roman" w:eastAsia="Calibri" w:hAnsi="Times New Roman" w:cs="Times New Roman"/>
              </w:rPr>
              <w:t>иновативни</w:t>
            </w:r>
            <w:proofErr w:type="spellEnd"/>
            <w:r w:rsidRPr="00F76BE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76BEF">
              <w:rPr>
                <w:rFonts w:ascii="Times New Roman" w:eastAsia="Calibri" w:hAnsi="Times New Roman" w:cs="Times New Roman"/>
              </w:rPr>
              <w:t>културни</w:t>
            </w:r>
            <w:proofErr w:type="spellEnd"/>
            <w:r w:rsidRPr="00F76BE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76BEF">
              <w:rPr>
                <w:rFonts w:ascii="Times New Roman" w:eastAsia="Calibri" w:hAnsi="Times New Roman" w:cs="Times New Roman"/>
              </w:rPr>
              <w:t>продукти</w:t>
            </w:r>
            <w:proofErr w:type="spellEnd"/>
            <w:r w:rsidRPr="00F76BEF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76BEF">
              <w:rPr>
                <w:rFonts w:ascii="Times New Roman" w:eastAsia="Calibri" w:hAnsi="Times New Roman" w:cs="Times New Roman"/>
              </w:rPr>
              <w:t>спортни</w:t>
            </w:r>
            <w:proofErr w:type="spellEnd"/>
            <w:r w:rsidRPr="00F76BE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76BEF">
              <w:rPr>
                <w:rFonts w:ascii="Times New Roman" w:eastAsia="Calibri" w:hAnsi="Times New Roman" w:cs="Times New Roman"/>
              </w:rPr>
              <w:t>събития</w:t>
            </w:r>
            <w:proofErr w:type="spellEnd"/>
            <w:r w:rsidRPr="00F76BEF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557" w:type="dxa"/>
            <w:shd w:val="clear" w:color="auto" w:fill="FFFFFF" w:themeFill="background1"/>
          </w:tcPr>
          <w:p w14:paraId="389DAAD7" w14:textId="77777777" w:rsidR="00803A49" w:rsidRPr="008573D0" w:rsidRDefault="006E5147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03A49" w:rsidRPr="006E5A43" w14:paraId="2F3AD62B" w14:textId="77777777" w:rsidTr="006E5A43">
        <w:tc>
          <w:tcPr>
            <w:tcW w:w="8931" w:type="dxa"/>
            <w:shd w:val="clear" w:color="auto" w:fill="FFFFFF" w:themeFill="background1"/>
          </w:tcPr>
          <w:p w14:paraId="5C822FA7" w14:textId="77777777"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5. Гарантира се, че общинските процеси като управление на изпълнението, одит и анализи осигуряват механизми за обратна връзка и информация за устойчивостта в практиката и изпълнението</w:t>
            </w:r>
          </w:p>
        </w:tc>
        <w:tc>
          <w:tcPr>
            <w:tcW w:w="3828" w:type="dxa"/>
            <w:shd w:val="clear" w:color="auto" w:fill="FFFFFF" w:themeFill="background1"/>
          </w:tcPr>
          <w:p w14:paraId="096AFCF4" w14:textId="77777777" w:rsidR="00803A49" w:rsidRPr="008573D0" w:rsidRDefault="00875E89" w:rsidP="00875E8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В Община Троян са р</w:t>
            </w:r>
            <w:r w:rsidRPr="00875E89">
              <w:rPr>
                <w:rFonts w:ascii="Times New Roman" w:eastAsia="Calibri" w:hAnsi="Times New Roman" w:cs="Times New Roman"/>
                <w:lang w:val="bg-BG"/>
              </w:rPr>
              <w:t>азработ</w:t>
            </w:r>
            <w:r>
              <w:rPr>
                <w:rFonts w:ascii="Times New Roman" w:eastAsia="Calibri" w:hAnsi="Times New Roman" w:cs="Times New Roman"/>
                <w:lang w:val="bg-BG"/>
              </w:rPr>
              <w:t>ени</w:t>
            </w:r>
            <w:r w:rsidRPr="00875E89">
              <w:rPr>
                <w:rFonts w:ascii="Times New Roman" w:eastAsia="Calibri" w:hAnsi="Times New Roman" w:cs="Times New Roman"/>
                <w:lang w:val="bg-BG"/>
              </w:rPr>
              <w:t xml:space="preserve"> и въве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дени </w:t>
            </w:r>
            <w:r w:rsidRPr="00875E89">
              <w:rPr>
                <w:rFonts w:ascii="Times New Roman" w:eastAsia="Calibri" w:hAnsi="Times New Roman" w:cs="Times New Roman"/>
                <w:lang w:val="bg-BG"/>
              </w:rPr>
              <w:t>правила и методики за мониторинг и контрол при изпълнението на конкретни политики</w:t>
            </w:r>
            <w:r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Pr="00875E89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 w:rsidRPr="00875E89">
              <w:rPr>
                <w:rFonts w:ascii="Times New Roman" w:eastAsia="Calibri" w:hAnsi="Times New Roman" w:cs="Times New Roman"/>
                <w:lang w:val="bg-BG"/>
              </w:rPr>
              <w:t>които осигуряват механизми за обратна връзка и информация за устойчивостта в практиката и изпълнението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57" w:type="dxa"/>
            <w:shd w:val="clear" w:color="auto" w:fill="FFFFFF" w:themeFill="background1"/>
          </w:tcPr>
          <w:p w14:paraId="6876C39A" w14:textId="77777777" w:rsidR="00803A49" w:rsidRPr="008573D0" w:rsidRDefault="00F678CF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15AC1" w:rsidRPr="006E5A43" w14:paraId="7D086A52" w14:textId="77777777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14:paraId="7F3706AF" w14:textId="77777777" w:rsidR="00C15AC1" w:rsidRPr="006E5A43" w:rsidRDefault="00C15AC1" w:rsidP="006E5A43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3: Налице е широка и дългосрочна перспектива за бъдещето на местната общност, като се мисли за това от какво се нуждае тя, за да се постигне добро бъдещо развитие.</w:t>
            </w:r>
          </w:p>
        </w:tc>
      </w:tr>
      <w:tr w:rsidR="00803A49" w:rsidRPr="006E5A43" w14:paraId="6D416DCD" w14:textId="77777777" w:rsidTr="006E5A43">
        <w:tc>
          <w:tcPr>
            <w:tcW w:w="8931" w:type="dxa"/>
            <w:shd w:val="clear" w:color="auto" w:fill="auto"/>
          </w:tcPr>
          <w:p w14:paraId="46E3CAA4" w14:textId="77777777"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6. Прилага се подход на широко обществено участие във вземането на решения за устойчиво развитие.</w:t>
            </w:r>
          </w:p>
        </w:tc>
        <w:tc>
          <w:tcPr>
            <w:tcW w:w="3828" w:type="dxa"/>
            <w:shd w:val="clear" w:color="auto" w:fill="FFFFFF" w:themeFill="background1"/>
          </w:tcPr>
          <w:p w14:paraId="2BE1E35A" w14:textId="77777777" w:rsidR="00803A49" w:rsidRPr="008573D0" w:rsidRDefault="00F678CF" w:rsidP="00F678C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78CF">
              <w:rPr>
                <w:rFonts w:ascii="Times New Roman" w:eastAsia="Calibri" w:hAnsi="Times New Roman" w:cs="Times New Roman"/>
                <w:lang w:val="bg-BG"/>
              </w:rPr>
              <w:t>Доброто управление е пряко обвързано със структурите на гражданското общество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в Община Троян</w:t>
            </w:r>
            <w:r w:rsidRPr="00F678CF">
              <w:rPr>
                <w:rFonts w:ascii="Times New Roman" w:eastAsia="Calibri" w:hAnsi="Times New Roman" w:cs="Times New Roman"/>
                <w:lang w:val="bg-BG"/>
              </w:rPr>
              <w:t xml:space="preserve">. Принципите на доброто управление на местно ниво  акцентират върху необходимостта от демократично и отворено местно самоуправление с широко участие на </w:t>
            </w:r>
            <w:r w:rsidRPr="00F678CF">
              <w:rPr>
                <w:rFonts w:ascii="Times New Roman" w:eastAsia="Calibri" w:hAnsi="Times New Roman" w:cs="Times New Roman"/>
                <w:lang w:val="bg-BG"/>
              </w:rPr>
              <w:lastRenderedPageBreak/>
              <w:t>гражданите и в името на обществения интерес.</w:t>
            </w:r>
          </w:p>
        </w:tc>
        <w:tc>
          <w:tcPr>
            <w:tcW w:w="2557" w:type="dxa"/>
            <w:shd w:val="clear" w:color="auto" w:fill="FFFFFF" w:themeFill="background1"/>
          </w:tcPr>
          <w:p w14:paraId="13DBAB25" w14:textId="77777777" w:rsidR="00803A49" w:rsidRPr="008573D0" w:rsidRDefault="00C54852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803A49" w:rsidRPr="006E5A43" w14:paraId="341ACD91" w14:textId="77777777" w:rsidTr="006E5A43">
        <w:tc>
          <w:tcPr>
            <w:tcW w:w="8931" w:type="dxa"/>
            <w:shd w:val="clear" w:color="auto" w:fill="auto"/>
          </w:tcPr>
          <w:p w14:paraId="021E36A1" w14:textId="77777777"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7. Изпълнява се инвестиционен финансов план, гарантиращ дългосрочна жизнеспособност на общинската инфраструктура и активи.</w:t>
            </w:r>
          </w:p>
        </w:tc>
        <w:tc>
          <w:tcPr>
            <w:tcW w:w="3828" w:type="dxa"/>
            <w:shd w:val="clear" w:color="auto" w:fill="FFFFFF" w:themeFill="background1"/>
          </w:tcPr>
          <w:p w14:paraId="5C227A5B" w14:textId="77777777" w:rsidR="00803A49" w:rsidRPr="008573D0" w:rsidRDefault="00AE102F" w:rsidP="00AE102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Pr="00AE102F">
              <w:rPr>
                <w:rFonts w:ascii="Times New Roman" w:eastAsia="Calibri" w:hAnsi="Times New Roman" w:cs="Times New Roman"/>
                <w:lang w:val="bg-BG"/>
              </w:rPr>
              <w:t xml:space="preserve">бщинската администрация </w:t>
            </w:r>
            <w:r>
              <w:rPr>
                <w:rFonts w:ascii="Times New Roman" w:eastAsia="Calibri" w:hAnsi="Times New Roman" w:cs="Times New Roman"/>
                <w:lang w:val="bg-BG"/>
              </w:rPr>
              <w:t>на Община Троян е</w:t>
            </w:r>
            <w:r w:rsidRPr="00AE102F">
              <w:rPr>
                <w:rFonts w:ascii="Times New Roman" w:eastAsia="Calibri" w:hAnsi="Times New Roman" w:cs="Times New Roman"/>
                <w:lang w:val="bg-BG"/>
              </w:rPr>
              <w:t xml:space="preserve"> последователна в действията и намеренията си за постигане на начертаните цели, свързани с подобряване на жизнената среда и качеството на живот в общината, в партньорство с всички заинтересовани страни.</w:t>
            </w:r>
          </w:p>
        </w:tc>
        <w:tc>
          <w:tcPr>
            <w:tcW w:w="2557" w:type="dxa"/>
            <w:shd w:val="clear" w:color="auto" w:fill="FFFFFF" w:themeFill="background1"/>
          </w:tcPr>
          <w:p w14:paraId="31BCD3EC" w14:textId="77777777" w:rsidR="00803A49" w:rsidRPr="008573D0" w:rsidRDefault="00AE102F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028A5" w:rsidRPr="006E5A43" w14:paraId="3B7CF01D" w14:textId="77777777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14:paraId="034CFC6F" w14:textId="77777777" w:rsidR="008028A5" w:rsidRPr="006E5A43" w:rsidRDefault="008028A5" w:rsidP="006E5A43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4: Налице е разбиране за историческите, културните и социални обвързаности, на които се основава дългосрочната перспектива за бъдещето на местната общност.</w:t>
            </w:r>
          </w:p>
        </w:tc>
      </w:tr>
      <w:tr w:rsidR="00803A49" w:rsidRPr="006E5A43" w14:paraId="78B3CE1F" w14:textId="77777777" w:rsidTr="006E5A43">
        <w:tc>
          <w:tcPr>
            <w:tcW w:w="8931" w:type="dxa"/>
            <w:shd w:val="clear" w:color="auto" w:fill="FFFFFF" w:themeFill="background1"/>
          </w:tcPr>
          <w:p w14:paraId="43144E72" w14:textId="77777777"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8. Прилага се структуриран планов подход за запазване на историческите, културните и социалните ценности на общината.</w:t>
            </w:r>
          </w:p>
        </w:tc>
        <w:tc>
          <w:tcPr>
            <w:tcW w:w="3828" w:type="dxa"/>
            <w:shd w:val="clear" w:color="auto" w:fill="FFFFFF" w:themeFill="background1"/>
          </w:tcPr>
          <w:p w14:paraId="7D1247F2" w14:textId="77777777" w:rsidR="00803A49" w:rsidRPr="000B1A7B" w:rsidRDefault="000B1A7B" w:rsidP="000B1A7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В Община Троян се п</w:t>
            </w:r>
            <w:r w:rsidRPr="000B1A7B">
              <w:rPr>
                <w:rFonts w:ascii="Times New Roman" w:eastAsia="Calibri" w:hAnsi="Times New Roman" w:cs="Times New Roman"/>
                <w:lang w:val="bg-BG"/>
              </w:rPr>
              <w:t>рилага структуриран планов подход за запазване на историческите, културните и социалните ценности на общината.</w:t>
            </w:r>
          </w:p>
        </w:tc>
        <w:tc>
          <w:tcPr>
            <w:tcW w:w="2557" w:type="dxa"/>
            <w:shd w:val="clear" w:color="auto" w:fill="FFFFFF" w:themeFill="background1"/>
          </w:tcPr>
          <w:p w14:paraId="415F1BA1" w14:textId="77777777" w:rsidR="00803A49" w:rsidRPr="008573D0" w:rsidRDefault="000B1A7B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028A5" w:rsidRPr="006E5A43" w14:paraId="640BAA12" w14:textId="77777777" w:rsidTr="003C6DED">
        <w:tc>
          <w:tcPr>
            <w:tcW w:w="8931" w:type="dxa"/>
            <w:shd w:val="clear" w:color="auto" w:fill="E2EFD9" w:themeFill="accent6" w:themeFillTint="33"/>
          </w:tcPr>
          <w:p w14:paraId="24F764EA" w14:textId="77777777" w:rsidR="008028A5" w:rsidRPr="006E5A43" w:rsidRDefault="008028A5" w:rsidP="006E5A4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41E71CFB" w14:textId="77777777" w:rsidR="008028A5" w:rsidRPr="006E5A43" w:rsidRDefault="008028A5" w:rsidP="006E5A4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9:</w:t>
            </w:r>
          </w:p>
          <w:p w14:paraId="5A4F96F5" w14:textId="77777777" w:rsidR="008028A5" w:rsidRPr="006E5A43" w:rsidRDefault="008028A5" w:rsidP="006E5A4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85" w:type="dxa"/>
            <w:gridSpan w:val="2"/>
            <w:shd w:val="clear" w:color="auto" w:fill="E2EFD9" w:themeFill="accent6" w:themeFillTint="33"/>
          </w:tcPr>
          <w:p w14:paraId="3A5F23AC" w14:textId="77777777" w:rsidR="008028A5" w:rsidRPr="006E5A43" w:rsidRDefault="008028A5" w:rsidP="006E5A4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6EE8622F" w14:textId="77777777" w:rsidR="008028A5" w:rsidRPr="006E5A43" w:rsidRDefault="000B1A7B" w:rsidP="006E5A4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14:paraId="2E885E44" w14:textId="77777777" w:rsidR="00246FD8" w:rsidRDefault="00246FD8"/>
    <w:sectPr w:rsidR="00246FD8" w:rsidSect="002825D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BC55E" w14:textId="77777777" w:rsidR="004B7722" w:rsidRDefault="004B7722" w:rsidP="00DE6DCB">
      <w:pPr>
        <w:spacing w:after="0" w:line="240" w:lineRule="auto"/>
      </w:pPr>
      <w:r>
        <w:separator/>
      </w:r>
    </w:p>
  </w:endnote>
  <w:endnote w:type="continuationSeparator" w:id="0">
    <w:p w14:paraId="49A78307" w14:textId="77777777" w:rsidR="004B7722" w:rsidRDefault="004B7722" w:rsidP="00DE6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28D85" w14:textId="77777777" w:rsidR="004B7722" w:rsidRDefault="004B7722" w:rsidP="00DE6DCB">
      <w:pPr>
        <w:spacing w:after="0" w:line="240" w:lineRule="auto"/>
      </w:pPr>
      <w:r>
        <w:separator/>
      </w:r>
    </w:p>
  </w:footnote>
  <w:footnote w:type="continuationSeparator" w:id="0">
    <w:p w14:paraId="0332537D" w14:textId="77777777" w:rsidR="004B7722" w:rsidRDefault="004B7722" w:rsidP="00DE6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F38ED" w14:textId="77777777" w:rsidR="00DE6DCB" w:rsidRPr="00DE6DCB" w:rsidRDefault="00DE6DCB" w:rsidP="00DE6DCB">
    <w:pPr>
      <w:pStyle w:val="Header"/>
      <w:jc w:val="right"/>
      <w:rPr>
        <w:rFonts w:ascii="Times New Roman" w:hAnsi="Times New Roman" w:cs="Times New Roman"/>
        <w:b/>
      </w:rPr>
    </w:pPr>
    <w:r w:rsidRPr="00DE6DCB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5D5"/>
    <w:rsid w:val="00040318"/>
    <w:rsid w:val="000A057D"/>
    <w:rsid w:val="000B1A7B"/>
    <w:rsid w:val="000E1CFB"/>
    <w:rsid w:val="001A5A57"/>
    <w:rsid w:val="00246FD8"/>
    <w:rsid w:val="002535CC"/>
    <w:rsid w:val="002825D5"/>
    <w:rsid w:val="003C6DED"/>
    <w:rsid w:val="00477917"/>
    <w:rsid w:val="004B7722"/>
    <w:rsid w:val="005B681B"/>
    <w:rsid w:val="00670F8A"/>
    <w:rsid w:val="00694644"/>
    <w:rsid w:val="006B4D78"/>
    <w:rsid w:val="006E5147"/>
    <w:rsid w:val="006E5A43"/>
    <w:rsid w:val="008028A5"/>
    <w:rsid w:val="00803A49"/>
    <w:rsid w:val="008162BF"/>
    <w:rsid w:val="00875E89"/>
    <w:rsid w:val="008F5929"/>
    <w:rsid w:val="00A829CA"/>
    <w:rsid w:val="00AE102F"/>
    <w:rsid w:val="00BA7B65"/>
    <w:rsid w:val="00BF1C06"/>
    <w:rsid w:val="00C15AC1"/>
    <w:rsid w:val="00C54852"/>
    <w:rsid w:val="00DE6DCB"/>
    <w:rsid w:val="00ED3B18"/>
    <w:rsid w:val="00F678CF"/>
    <w:rsid w:val="00F7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E6256"/>
  <w15:chartTrackingRefBased/>
  <w15:docId w15:val="{F52174CA-AE77-429F-8836-530905F9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A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25D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5A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E6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6DCB"/>
  </w:style>
  <w:style w:type="paragraph" w:styleId="Footer">
    <w:name w:val="footer"/>
    <w:basedOn w:val="Normal"/>
    <w:link w:val="FooterChar"/>
    <w:uiPriority w:val="99"/>
    <w:unhideWhenUsed/>
    <w:rsid w:val="00DE6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6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33</cp:revision>
  <dcterms:created xsi:type="dcterms:W3CDTF">2022-07-05T11:09:00Z</dcterms:created>
  <dcterms:modified xsi:type="dcterms:W3CDTF">2025-06-05T10:45:00Z</dcterms:modified>
</cp:coreProperties>
</file>